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object w:dxaOrig="844" w:dyaOrig="959">
          <v:rect xmlns:o="urn:schemas-microsoft-com:office:office" xmlns:v="urn:schemas-microsoft-com:vml" id="rectole0000000000" style="width:42.200000pt;height:47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left"/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  <w:t xml:space="preserve">R E P U B L I K A   H R V A T S K A</w:t>
      </w:r>
    </w:p>
    <w:p>
      <w:pPr>
        <w:keepNext w:val="true"/>
        <w:spacing w:before="0" w:after="0" w:line="240"/>
        <w:ind w:right="0" w:left="0" w:firstLine="0"/>
        <w:jc w:val="left"/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  <w:t xml:space="preserve">SISA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  <w:t xml:space="preserve">KO-MOSLAVA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  <w:t xml:space="preserve">KA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sto MT" w:hAnsi="Calisto MT" w:cs="Calisto MT" w:eastAsia="Calisto MT"/>
          <w:b/>
          <w:color w:val="auto"/>
          <w:spacing w:val="0"/>
          <w:position w:val="0"/>
          <w:sz w:val="22"/>
          <w:shd w:fill="auto" w:val="clear"/>
        </w:rPr>
        <w:t xml:space="preserve">UPANIJA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sto MT" w:hAnsi="Calisto MT" w:cs="Calisto MT" w:eastAsia="Calisto MT"/>
          <w:b/>
          <w:color w:val="auto"/>
          <w:spacing w:val="0"/>
          <w:position w:val="0"/>
          <w:sz w:val="24"/>
          <w:shd w:fill="auto" w:val="clear"/>
        </w:rPr>
        <w:t xml:space="preserve">Osnovna škola Dragutina Tadijanovi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ća Petrinja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Trg Matice hrvatske 9/b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112-01/15-01/02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2176-26-01-15-1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Petrinja, 23.10.2015.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107. Zakona o odgoju i obrazovanju u osnovnoj i srednjoj školi (NN br. 87/08., 86/09., 92/10., 105/10., 90/11., 16/12., 86/12., 94/13., 152/14.), OŠ Dragutina Tadijanovića Petrinja raspisuje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NATJE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 radno mjesto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čitelj/ica defektolog rehabilitator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izvršitelj/ica na određeno, puno radno vrijeme,do povratka radnice s bolovanja (komplikacije u trudnoći)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čitelj/ica razredne nastave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izvršitelj/ica na određeno, puno radno vrijeme, do povratka radnice s bolovanja (komplikacije u trudnoći)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Uvjeti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Prema Zakonu o odgoju i obrazovanju u osnovnoj i srednjoj školi i Pravilniku o stru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čnoj spremi i pedagoško-psihološkom obrazovanju učitelja i stručnih suradnika u osnovnom školstvu.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 prijavu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kandidati trebaju priložiti: zamolbu,životopis,dokaz o stručnoj spremi,domovnicu, uvjerenje nadležnog suda da se protiv podnositelja prijave ne vodi kazneni postupak za neko od kaznenih djela iz članka 106. Zakona o odgoju i obrazovanju u osnovnoj i srednjoj školi ( ne stariji od šest (6) mjeseci.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Kandidat koji se poziva na pravo prednosti pri zapošljavanju prema posebnom zakonu, dužan je u prijavi 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pozvati se na to pravo. Uz prijavu potrebo je  priložiti sve dokaze o ispunjavanju traženih uvjeta, potvrdu o priznatom statusu i ostalo prema Zakonu.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 za podnošenje prijava je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 dana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od dana objave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čaja na adresu 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OŠ Dragutina Tadijanovi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 Petrinja, 44250 Petrinja,Trg Matice hrvatske 9/b, s naznakom:  „Za natječaj“.Natječaj vrijedi od 23.10.2015. do 30.10.2015. godine.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se mogu javiti oba spola.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Uredne prijave smatrat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prijave koje sadrže sve podatke i tražene priloge.Osoba koja nije podnijela pravovremenu i urednu prijavu ili ne ispunjava formalne uvjete iz natječaja, ne smatra se kandidatom prijavljenim na natječaj.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Nepotpune i nepravovremene prijave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 se razmatrati.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Ovaj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 objavljuje se na mrežnim stranicama i oglasnim pločama Hrvatskog zavoda za zapošljavanje, te mrežnim stranicama i oglasnoj ploči škole.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Ravnateljica škole: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Ruža Novakovi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